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EB30C" w14:textId="4BA54F28" w:rsidR="00FB1A88" w:rsidRPr="00FB1A88" w:rsidRDefault="00FB1A88" w:rsidP="002248C4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center"/>
        <w:outlineLvl w:val="4"/>
        <w:rPr>
          <w:rFonts w:ascii="Segoe UI" w:eastAsia="Times New Roman" w:hAnsi="Segoe UI" w:cs="Segoe UI"/>
          <w:b/>
          <w:bCs/>
          <w:color w:val="C00000"/>
          <w:sz w:val="20"/>
          <w:szCs w:val="20"/>
        </w:rPr>
      </w:pPr>
      <w:bookmarkStart w:id="0" w:name="_GoBack"/>
      <w:bookmarkEnd w:id="0"/>
      <w:r w:rsidRPr="00FB1A88">
        <w:rPr>
          <w:rFonts w:ascii="Segoe UI" w:eastAsia="Times New Roman" w:hAnsi="Segoe UI" w:cs="Segoe UI"/>
          <w:b/>
          <w:bCs/>
          <w:color w:val="C00000"/>
          <w:sz w:val="20"/>
          <w:szCs w:val="20"/>
          <w:rtl/>
        </w:rPr>
        <w:t xml:space="preserve">فهرست سرفصل‌ها و </w:t>
      </w:r>
      <w:r w:rsidR="009623FB">
        <w:rPr>
          <w:rFonts w:ascii="Segoe UI" w:eastAsia="Times New Roman" w:hAnsi="Segoe UI" w:cs="Segoe UI" w:hint="cs"/>
          <w:b/>
          <w:bCs/>
          <w:color w:val="C00000"/>
          <w:sz w:val="20"/>
          <w:szCs w:val="20"/>
          <w:rtl/>
        </w:rPr>
        <w:t xml:space="preserve"> عنوان</w:t>
      </w:r>
      <w:r w:rsidRPr="00FB1A88">
        <w:rPr>
          <w:rFonts w:ascii="Segoe UI" w:eastAsia="Times New Roman" w:hAnsi="Segoe UI" w:cs="Segoe UI"/>
          <w:b/>
          <w:bCs/>
          <w:color w:val="C00000"/>
          <w:sz w:val="20"/>
          <w:szCs w:val="20"/>
          <w:rtl/>
        </w:rPr>
        <w:t xml:space="preserve"> مطالب </w:t>
      </w:r>
      <w:r w:rsidRPr="009623FB">
        <w:rPr>
          <w:rFonts w:ascii="Segoe UI" w:eastAsia="Times New Roman" w:hAnsi="Segoe UI" w:cs="Segoe UI" w:hint="cs"/>
          <w:b/>
          <w:bCs/>
          <w:color w:val="C00000"/>
          <w:sz w:val="20"/>
          <w:szCs w:val="20"/>
          <w:rtl/>
        </w:rPr>
        <w:t>مدیریت برای دانشجویان پزشکی</w:t>
      </w:r>
      <w:r w:rsidRPr="00FB1A88">
        <w:rPr>
          <w:rFonts w:ascii="Segoe UI" w:eastAsia="Times New Roman" w:hAnsi="Segoe UI" w:cs="Segoe UI"/>
          <w:b/>
          <w:bCs/>
          <w:color w:val="C00000"/>
          <w:sz w:val="20"/>
          <w:szCs w:val="20"/>
        </w:rPr>
        <w:t>:</w:t>
      </w:r>
    </w:p>
    <w:p w14:paraId="1057BD50" w14:textId="5212B62C" w:rsidR="00FB1A88" w:rsidRPr="00FB1A88" w:rsidRDefault="00FB1A88" w:rsidP="00FB1A8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Segoe UI"/>
          <w:b/>
          <w:bCs/>
          <w:color w:val="C00000"/>
          <w:sz w:val="23"/>
          <w:szCs w:val="23"/>
        </w:rPr>
      </w:pPr>
      <w:r>
        <w:rPr>
          <w:rFonts w:ascii="inherit" w:eastAsia="Times New Roman" w:hAnsi="inherit" w:cs="Segoe UI" w:hint="cs"/>
          <w:b/>
          <w:bCs/>
          <w:color w:val="C00000"/>
          <w:sz w:val="23"/>
          <w:szCs w:val="23"/>
          <w:rtl/>
        </w:rPr>
        <w:t xml:space="preserve">بخش اول: </w:t>
      </w:r>
      <w:r w:rsidRPr="00FB1A88">
        <w:rPr>
          <w:rFonts w:ascii="inherit" w:eastAsia="Times New Roman" w:hAnsi="inherit" w:cs="Segoe UI"/>
          <w:b/>
          <w:bCs/>
          <w:color w:val="C00000"/>
          <w:sz w:val="23"/>
          <w:szCs w:val="23"/>
          <w:rtl/>
        </w:rPr>
        <w:t>تئوری ها و تعاریف مدیریت</w:t>
      </w:r>
    </w:p>
    <w:p w14:paraId="3ABFDF27" w14:textId="2AF5B0A3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 xml:space="preserve">مکاتب </w:t>
      </w:r>
      <w:r w:rsidR="008248AC">
        <w:rPr>
          <w:rFonts w:ascii="inherit" w:eastAsia="Times New Roman" w:hAnsi="inherit" w:cs="Segoe UI" w:hint="cs"/>
          <w:color w:val="202325"/>
          <w:sz w:val="23"/>
          <w:szCs w:val="23"/>
          <w:rtl/>
        </w:rPr>
        <w:t xml:space="preserve"> و نظریه های </w:t>
      </w: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مدیریت</w:t>
      </w:r>
    </w:p>
    <w:p w14:paraId="6DE0A4F8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نظریه های مکتب کلاسیک ها</w:t>
      </w:r>
    </w:p>
    <w:p w14:paraId="5E25BB13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نظریه های مکتب نئوکلاسیک ها</w:t>
      </w:r>
      <w:r w:rsidRPr="00FB1A88">
        <w:rPr>
          <w:rFonts w:ascii="inherit" w:eastAsia="Times New Roman" w:hAnsi="inherit" w:cs="Segoe UI"/>
          <w:color w:val="202325"/>
          <w:sz w:val="23"/>
          <w:szCs w:val="23"/>
        </w:rPr>
        <w:t xml:space="preserve"> (Neoclassical)</w:t>
      </w:r>
    </w:p>
    <w:p w14:paraId="6886A0D7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تئوری اقتضایی سازمان</w:t>
      </w:r>
    </w:p>
    <w:p w14:paraId="0467DA5F" w14:textId="693351D8" w:rsidR="00FB1A88" w:rsidRPr="00FB1A88" w:rsidRDefault="00FB1A88" w:rsidP="00FB1A8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Segoe UI"/>
          <w:b/>
          <w:bCs/>
          <w:color w:val="C00000"/>
          <w:sz w:val="23"/>
          <w:szCs w:val="23"/>
          <w:highlight w:val="yellow"/>
        </w:rPr>
      </w:pPr>
      <w:r w:rsidRPr="000038A2">
        <w:rPr>
          <w:rFonts w:ascii="inherit" w:eastAsia="Times New Roman" w:hAnsi="inherit" w:cs="Segoe UI" w:hint="cs"/>
          <w:b/>
          <w:bCs/>
          <w:color w:val="C00000"/>
          <w:sz w:val="23"/>
          <w:szCs w:val="23"/>
          <w:highlight w:val="yellow"/>
          <w:rtl/>
        </w:rPr>
        <w:t xml:space="preserve">بخش دوم: </w:t>
      </w:r>
      <w:r w:rsidRPr="00FB1A88">
        <w:rPr>
          <w:rFonts w:ascii="inherit" w:eastAsia="Times New Roman" w:hAnsi="inherit" w:cs="Segoe UI"/>
          <w:b/>
          <w:bCs/>
          <w:color w:val="C00000"/>
          <w:sz w:val="23"/>
          <w:szCs w:val="23"/>
          <w:highlight w:val="yellow"/>
          <w:rtl/>
        </w:rPr>
        <w:t>مدیریت و مهارت های آن</w:t>
      </w:r>
    </w:p>
    <w:p w14:paraId="1F3111E1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تعریف مدیر و مدیریت</w:t>
      </w:r>
    </w:p>
    <w:p w14:paraId="3887B463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کارایی و اثربخشی در مدیریت</w:t>
      </w:r>
    </w:p>
    <w:p w14:paraId="49201707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سلسله مراتب مدیران</w:t>
      </w:r>
    </w:p>
    <w:p w14:paraId="6F2031F2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وظایف مدیران</w:t>
      </w:r>
    </w:p>
    <w:p w14:paraId="4128F8EA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نقش های مدیران</w:t>
      </w:r>
    </w:p>
    <w:p w14:paraId="5BE20757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مهارت های مدیران</w:t>
      </w:r>
    </w:p>
    <w:p w14:paraId="094088BF" w14:textId="332148AD" w:rsidR="00FB1A88" w:rsidRPr="00FB1A88" w:rsidRDefault="000038A2" w:rsidP="000038A2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31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b/>
          <w:bCs/>
          <w:color w:val="C00000"/>
          <w:sz w:val="23"/>
          <w:szCs w:val="23"/>
          <w:highlight w:val="yellow"/>
        </w:rPr>
      </w:pPr>
      <w:r>
        <w:rPr>
          <w:rFonts w:ascii="inherit" w:eastAsia="Times New Roman" w:hAnsi="inherit" w:cs="Segoe UI" w:hint="cs"/>
          <w:b/>
          <w:bCs/>
          <w:color w:val="C00000"/>
          <w:sz w:val="23"/>
          <w:szCs w:val="23"/>
          <w:highlight w:val="yellow"/>
          <w:rtl/>
        </w:rPr>
        <w:t>بخش</w:t>
      </w:r>
      <w:r w:rsidR="00FB1A88" w:rsidRPr="00FB1A88">
        <w:rPr>
          <w:rFonts w:ascii="inherit" w:eastAsia="Times New Roman" w:hAnsi="inherit" w:cs="Segoe UI"/>
          <w:b/>
          <w:bCs/>
          <w:color w:val="C00000"/>
          <w:sz w:val="23"/>
          <w:szCs w:val="23"/>
          <w:highlight w:val="yellow"/>
          <w:rtl/>
        </w:rPr>
        <w:t xml:space="preserve"> سوم: شناسایی وظایف مدیران</w:t>
      </w:r>
    </w:p>
    <w:p w14:paraId="0BCACFB2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تعریف برنامه ریزی</w:t>
      </w:r>
    </w:p>
    <w:p w14:paraId="7E8E9E00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شناسایی اهداف در برنامه ریزی</w:t>
      </w:r>
    </w:p>
    <w:p w14:paraId="6825A25C" w14:textId="6121D2E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 xml:space="preserve">تعریف </w:t>
      </w:r>
      <w:r w:rsidR="008248AC">
        <w:rPr>
          <w:rFonts w:ascii="inherit" w:eastAsia="Times New Roman" w:hAnsi="inherit" w:cs="Segoe UI" w:hint="cs"/>
          <w:color w:val="202325"/>
          <w:sz w:val="23"/>
          <w:szCs w:val="23"/>
          <w:rtl/>
        </w:rPr>
        <w:t xml:space="preserve">و مراحل </w:t>
      </w: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سازماندهی</w:t>
      </w:r>
    </w:p>
    <w:p w14:paraId="55CE517C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تقسیم کار و تشکیل واحدهای سازمانی</w:t>
      </w:r>
    </w:p>
    <w:p w14:paraId="6718D2F8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سلسله مراتب و حیطه نظارت</w:t>
      </w:r>
    </w:p>
    <w:p w14:paraId="65CC81B5" w14:textId="77777777" w:rsidR="008248AC" w:rsidRPr="00FB1A88" w:rsidRDefault="008248AC" w:rsidP="008248AC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سازمان و ویژگی های آن</w:t>
      </w:r>
    </w:p>
    <w:p w14:paraId="3E625487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قدرت و اختیار در سازمان</w:t>
      </w:r>
    </w:p>
    <w:p w14:paraId="1D1296E8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انواع سازمان ها</w:t>
      </w:r>
    </w:p>
    <w:p w14:paraId="6D340B1C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رهبری در سازمان</w:t>
      </w:r>
    </w:p>
    <w:p w14:paraId="009B204B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سبک های رهبری</w:t>
      </w:r>
    </w:p>
    <w:p w14:paraId="48373999" w14:textId="2DEC2C11" w:rsidR="00FB1A88" w:rsidRPr="00FB1A88" w:rsidRDefault="00FB1A88" w:rsidP="00FB1A8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Segoe UI"/>
          <w:b/>
          <w:bCs/>
          <w:color w:val="C00000"/>
          <w:sz w:val="23"/>
          <w:szCs w:val="23"/>
          <w:highlight w:val="yellow"/>
        </w:rPr>
      </w:pPr>
      <w:r w:rsidRPr="000038A2">
        <w:rPr>
          <w:rFonts w:ascii="inherit" w:eastAsia="Times New Roman" w:hAnsi="inherit" w:cs="Segoe UI" w:hint="cs"/>
          <w:b/>
          <w:bCs/>
          <w:color w:val="C00000"/>
          <w:sz w:val="23"/>
          <w:szCs w:val="23"/>
          <w:highlight w:val="yellow"/>
          <w:rtl/>
        </w:rPr>
        <w:t xml:space="preserve">بخش </w:t>
      </w:r>
      <w:r w:rsidRPr="00FB1A88">
        <w:rPr>
          <w:rFonts w:ascii="inherit" w:eastAsia="Times New Roman" w:hAnsi="inherit" w:cs="Segoe UI"/>
          <w:b/>
          <w:bCs/>
          <w:color w:val="C00000"/>
          <w:sz w:val="23"/>
          <w:szCs w:val="23"/>
          <w:highlight w:val="yellow"/>
          <w:rtl/>
        </w:rPr>
        <w:t>چهارم: مدیریت در نظام بهداشتی و درمانی</w:t>
      </w:r>
    </w:p>
    <w:p w14:paraId="09A98A5D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خصوصیت نظام های بهداشتی درمانی</w:t>
      </w:r>
    </w:p>
    <w:p w14:paraId="482DB4DA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انواع برنامه ریزی در نظام بهداشتی درمانی</w:t>
      </w:r>
    </w:p>
    <w:p w14:paraId="1C7FE956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پایش و ارزشیابی در نظام بهداشتی درمانی</w:t>
      </w:r>
    </w:p>
    <w:p w14:paraId="72274F6C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تجزیه و تحلیل فایده اثربخشی</w:t>
      </w:r>
    </w:p>
    <w:p w14:paraId="691ED180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تجزیه و تحلیل هزینه اثربخشی</w:t>
      </w:r>
    </w:p>
    <w:p w14:paraId="5E5811A9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عدالت در نظام بهداشتی درمانی</w:t>
      </w:r>
    </w:p>
    <w:p w14:paraId="73AA6B64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نحوه تعیین نیازهای بهداشتی درمانی</w:t>
      </w:r>
    </w:p>
    <w:p w14:paraId="6BE6C3DA" w14:textId="53D748D7" w:rsidR="00FB1A88" w:rsidRPr="00FB1A88" w:rsidRDefault="00FB1A88" w:rsidP="00FB1A8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Segoe UI"/>
          <w:color w:val="202325"/>
          <w:sz w:val="23"/>
          <w:szCs w:val="23"/>
          <w:highlight w:val="green"/>
        </w:rPr>
      </w:pPr>
      <w:r w:rsidRPr="000038A2">
        <w:rPr>
          <w:rFonts w:ascii="inherit" w:eastAsia="Times New Roman" w:hAnsi="inherit" w:cs="Segoe UI" w:hint="cs"/>
          <w:b/>
          <w:bCs/>
          <w:color w:val="C00000"/>
          <w:sz w:val="23"/>
          <w:szCs w:val="23"/>
          <w:highlight w:val="green"/>
          <w:rtl/>
        </w:rPr>
        <w:t xml:space="preserve">بخش </w:t>
      </w:r>
      <w:r w:rsidRPr="00FB1A88">
        <w:rPr>
          <w:rFonts w:ascii="inherit" w:eastAsia="Times New Roman" w:hAnsi="inherit" w:cs="Segoe UI"/>
          <w:b/>
          <w:bCs/>
          <w:color w:val="C00000"/>
          <w:sz w:val="23"/>
          <w:szCs w:val="23"/>
          <w:highlight w:val="green"/>
          <w:rtl/>
        </w:rPr>
        <w:t>پنجم: مراقبت های بهداشتی اولیه</w:t>
      </w:r>
      <w:r w:rsidRPr="00FB1A88">
        <w:rPr>
          <w:rFonts w:ascii="inherit" w:eastAsia="Times New Roman" w:hAnsi="inherit" w:cs="Segoe UI"/>
          <w:color w:val="202325"/>
          <w:sz w:val="23"/>
          <w:szCs w:val="23"/>
          <w:highlight w:val="green"/>
        </w:rPr>
        <w:t xml:space="preserve"> </w:t>
      </w:r>
      <w:r w:rsidR="008248AC" w:rsidRPr="000038A2">
        <w:rPr>
          <w:rFonts w:ascii="inherit" w:eastAsia="Times New Roman" w:hAnsi="inherit" w:cs="Segoe UI" w:hint="cs"/>
          <w:b/>
          <w:bCs/>
          <w:color w:val="C00000"/>
          <w:sz w:val="23"/>
          <w:szCs w:val="23"/>
          <w:highlight w:val="green"/>
          <w:rtl/>
        </w:rPr>
        <w:t xml:space="preserve"> و نظام </w:t>
      </w:r>
      <w:r w:rsidR="008248AC" w:rsidRPr="00FB1A88">
        <w:rPr>
          <w:rFonts w:ascii="inherit" w:eastAsia="Times New Roman" w:hAnsi="inherit" w:cs="Segoe UI"/>
          <w:b/>
          <w:bCs/>
          <w:color w:val="C00000"/>
          <w:sz w:val="23"/>
          <w:szCs w:val="23"/>
          <w:highlight w:val="green"/>
          <w:rtl/>
        </w:rPr>
        <w:t>عرضه خدمات بهداشتی درمانی در ایران</w:t>
      </w:r>
    </w:p>
    <w:p w14:paraId="0EF46B06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تعریف سلامت و مراقبت های سلامتی</w:t>
      </w:r>
    </w:p>
    <w:p w14:paraId="51BA7D26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عوامل موثر بر سلامتی</w:t>
      </w:r>
    </w:p>
    <w:p w14:paraId="7A600EF1" w14:textId="7198DBD6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مراقبت های بهداشتی اولیه</w:t>
      </w:r>
      <w:r w:rsidRPr="00FB1A88">
        <w:rPr>
          <w:rFonts w:ascii="inherit" w:eastAsia="Times New Roman" w:hAnsi="inherit" w:cs="Segoe UI"/>
          <w:color w:val="202325"/>
          <w:sz w:val="23"/>
          <w:szCs w:val="23"/>
        </w:rPr>
        <w:t xml:space="preserve"> PHC</w:t>
      </w:r>
    </w:p>
    <w:p w14:paraId="73C549F0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نظام ارجاع و پزشک خانواده</w:t>
      </w:r>
    </w:p>
    <w:p w14:paraId="576CFC2F" w14:textId="5449803A" w:rsidR="002057DD" w:rsidRPr="00FB1A88" w:rsidRDefault="00FB1A88" w:rsidP="002057DD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شبکه بهداشت و درمان ایران</w:t>
      </w:r>
      <w:r w:rsidR="002057DD">
        <w:rPr>
          <w:rFonts w:ascii="inherit" w:eastAsia="Times New Roman" w:hAnsi="inherit" w:cs="Segoe UI" w:hint="cs"/>
          <w:color w:val="202325"/>
          <w:sz w:val="23"/>
          <w:szCs w:val="23"/>
          <w:rtl/>
        </w:rPr>
        <w:t>-</w:t>
      </w:r>
      <w:r w:rsidR="002057DD"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وزارت بهداشت و درمان و چارت سازمانی آن</w:t>
      </w:r>
    </w:p>
    <w:p w14:paraId="085A6638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واحدهای عرضه کننده خدمات و ضوابط ارائه خدمات</w:t>
      </w:r>
    </w:p>
    <w:p w14:paraId="1FF0530C" w14:textId="04540948" w:rsidR="002057DD" w:rsidRPr="00FB1A88" w:rsidRDefault="00FB1A88" w:rsidP="002057DD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 xml:space="preserve">مراکز </w:t>
      </w:r>
      <w:r w:rsidR="008248AC">
        <w:rPr>
          <w:rFonts w:ascii="inherit" w:eastAsia="Times New Roman" w:hAnsi="inherit" w:cs="Segoe UI" w:hint="cs"/>
          <w:color w:val="202325"/>
          <w:sz w:val="23"/>
          <w:szCs w:val="23"/>
          <w:rtl/>
        </w:rPr>
        <w:t xml:space="preserve">خدمات جامع سلامت </w:t>
      </w:r>
      <w:r w:rsidR="002057DD"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شهری</w:t>
      </w:r>
      <w:r w:rsidR="002057DD">
        <w:rPr>
          <w:rFonts w:ascii="inherit" w:eastAsia="Times New Roman" w:hAnsi="inherit" w:cs="Segoe UI" w:hint="cs"/>
          <w:color w:val="202325"/>
          <w:sz w:val="23"/>
          <w:szCs w:val="23"/>
          <w:rtl/>
        </w:rPr>
        <w:t xml:space="preserve"> و</w:t>
      </w:r>
      <w:r w:rsidR="002057DD"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 xml:space="preserve"> </w:t>
      </w: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روستایی</w:t>
      </w:r>
      <w:r w:rsidR="002057DD">
        <w:rPr>
          <w:rFonts w:ascii="inherit" w:eastAsia="Times New Roman" w:hAnsi="inherit" w:cs="Segoe UI" w:hint="cs"/>
          <w:color w:val="202325"/>
          <w:sz w:val="23"/>
          <w:szCs w:val="23"/>
          <w:rtl/>
        </w:rPr>
        <w:t>-</w:t>
      </w: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 xml:space="preserve"> </w:t>
      </w:r>
      <w:r w:rsidR="002057DD"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خانه بهداشت و وظایف آن</w:t>
      </w:r>
    </w:p>
    <w:p w14:paraId="40198EA0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مرکز بهداشت شهرستان و دانشگاه علوم پزشکی</w:t>
      </w:r>
    </w:p>
    <w:p w14:paraId="11554B38" w14:textId="7936E8B8" w:rsidR="00FB1A88" w:rsidRPr="00FB1A88" w:rsidRDefault="00FB1A88" w:rsidP="00FB1A8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Segoe UI"/>
          <w:b/>
          <w:bCs/>
          <w:color w:val="C00000"/>
          <w:sz w:val="23"/>
          <w:szCs w:val="23"/>
          <w:highlight w:val="yellow"/>
        </w:rPr>
      </w:pPr>
      <w:r w:rsidRPr="000038A2">
        <w:rPr>
          <w:rFonts w:ascii="inherit" w:eastAsia="Times New Roman" w:hAnsi="inherit" w:cs="Segoe UI" w:hint="cs"/>
          <w:b/>
          <w:bCs/>
          <w:color w:val="C00000"/>
          <w:sz w:val="23"/>
          <w:szCs w:val="23"/>
          <w:highlight w:val="yellow"/>
          <w:rtl/>
        </w:rPr>
        <w:lastRenderedPageBreak/>
        <w:t>بخش</w:t>
      </w:r>
      <w:r w:rsidR="00DC2AB4">
        <w:rPr>
          <w:rFonts w:ascii="inherit" w:eastAsia="Times New Roman" w:hAnsi="inherit" w:cs="Segoe UI" w:hint="cs"/>
          <w:b/>
          <w:bCs/>
          <w:color w:val="C00000"/>
          <w:sz w:val="23"/>
          <w:szCs w:val="23"/>
          <w:highlight w:val="yellow"/>
          <w:rtl/>
        </w:rPr>
        <w:t xml:space="preserve"> ششم </w:t>
      </w:r>
      <w:r w:rsidRPr="00FB1A88">
        <w:rPr>
          <w:rFonts w:ascii="inherit" w:eastAsia="Times New Roman" w:hAnsi="inherit" w:cs="Segoe UI"/>
          <w:b/>
          <w:bCs/>
          <w:color w:val="C00000"/>
          <w:sz w:val="23"/>
          <w:szCs w:val="23"/>
          <w:highlight w:val="yellow"/>
          <w:rtl/>
        </w:rPr>
        <w:t xml:space="preserve"> انواع موسسات در بخش بهداشت و درمان</w:t>
      </w:r>
    </w:p>
    <w:p w14:paraId="10335506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عرضه خدمات سلامتی</w:t>
      </w:r>
    </w:p>
    <w:p w14:paraId="1C518B11" w14:textId="77777777" w:rsidR="00FB1A88" w:rsidRPr="00FB1A88" w:rsidRDefault="00FB1A88" w:rsidP="00FB1A88">
      <w:pPr>
        <w:numPr>
          <w:ilvl w:val="3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بخش دولتی</w:t>
      </w:r>
    </w:p>
    <w:p w14:paraId="7F50D461" w14:textId="77777777" w:rsidR="00FB1A88" w:rsidRPr="00FB1A88" w:rsidRDefault="00FB1A88" w:rsidP="00FB1A88">
      <w:pPr>
        <w:numPr>
          <w:ilvl w:val="3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بخش خصوصی</w:t>
      </w:r>
    </w:p>
    <w:p w14:paraId="5AF078D6" w14:textId="77777777" w:rsidR="00FB1A88" w:rsidRPr="00FB1A88" w:rsidRDefault="00FB1A88" w:rsidP="00FB1A88">
      <w:pPr>
        <w:numPr>
          <w:ilvl w:val="3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بخش خیریه</w:t>
      </w:r>
    </w:p>
    <w:p w14:paraId="56587D49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مدیریت بیمارستان و درمانگاه</w:t>
      </w:r>
    </w:p>
    <w:p w14:paraId="1BCB47AB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تاریخچه بیمه</w:t>
      </w:r>
    </w:p>
    <w:p w14:paraId="60891F0B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انواع بیمه</w:t>
      </w:r>
    </w:p>
    <w:p w14:paraId="0778E47B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انواع نظام های بیمه گر در دنیا</w:t>
      </w:r>
    </w:p>
    <w:p w14:paraId="43E20359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سازمان های بیمه گر درمانی در ایران</w:t>
      </w:r>
    </w:p>
    <w:p w14:paraId="50A73DCE" w14:textId="26DA7B5C" w:rsidR="00FB1A88" w:rsidRPr="00FB1A88" w:rsidRDefault="00FB1A88" w:rsidP="00FB1A8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Segoe UI"/>
          <w:b/>
          <w:bCs/>
          <w:color w:val="C00000"/>
          <w:sz w:val="23"/>
          <w:szCs w:val="23"/>
          <w:highlight w:val="green"/>
        </w:rPr>
      </w:pPr>
      <w:r w:rsidRPr="000038A2">
        <w:rPr>
          <w:rFonts w:ascii="inherit" w:eastAsia="Times New Roman" w:hAnsi="inherit" w:cs="Segoe UI" w:hint="cs"/>
          <w:b/>
          <w:bCs/>
          <w:color w:val="C00000"/>
          <w:sz w:val="23"/>
          <w:szCs w:val="23"/>
          <w:highlight w:val="green"/>
          <w:rtl/>
        </w:rPr>
        <w:t xml:space="preserve">بخش </w:t>
      </w:r>
      <w:r w:rsidR="00DC2AB4" w:rsidRPr="00FB1A88">
        <w:rPr>
          <w:rFonts w:ascii="inherit" w:eastAsia="Times New Roman" w:hAnsi="inherit" w:cs="Segoe UI"/>
          <w:b/>
          <w:bCs/>
          <w:color w:val="C00000"/>
          <w:sz w:val="23"/>
          <w:szCs w:val="23"/>
          <w:highlight w:val="green"/>
          <w:rtl/>
        </w:rPr>
        <w:t>هفتم</w:t>
      </w:r>
      <w:r w:rsidRPr="00FB1A88">
        <w:rPr>
          <w:rFonts w:ascii="inherit" w:eastAsia="Times New Roman" w:hAnsi="inherit" w:cs="Segoe UI"/>
          <w:b/>
          <w:bCs/>
          <w:color w:val="C00000"/>
          <w:sz w:val="23"/>
          <w:szCs w:val="23"/>
          <w:highlight w:val="green"/>
          <w:rtl/>
        </w:rPr>
        <w:t>: سازمان های ارائه کننده سلامت در دنیا</w:t>
      </w:r>
    </w:p>
    <w:p w14:paraId="3AFAE4D3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سازمان های غیرانتفاعی در سلامت</w:t>
      </w:r>
    </w:p>
    <w:p w14:paraId="46293616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فعالیت های داوطلبانه در سلامت</w:t>
      </w:r>
    </w:p>
    <w:p w14:paraId="360CD61D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نحوه شکل گیری و اداره سازمان های غیردولتی مردم نهاد</w:t>
      </w:r>
    </w:p>
    <w:p w14:paraId="257EF47F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منافع و مزایای سازمان های مردم نهاد</w:t>
      </w:r>
    </w:p>
    <w:p w14:paraId="12767D70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سازمان های جهانی و بین المللی مرتبط با نظام سلامت در دنیا</w:t>
      </w:r>
    </w:p>
    <w:p w14:paraId="66B6E83C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سازمان جهانی بهداشت</w:t>
      </w:r>
    </w:p>
    <w:p w14:paraId="11F828A1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یونیسف</w:t>
      </w:r>
      <w:r w:rsidRPr="00FB1A88">
        <w:rPr>
          <w:rFonts w:ascii="inherit" w:eastAsia="Times New Roman" w:hAnsi="inherit" w:cs="Segoe UI"/>
          <w:color w:val="202325"/>
          <w:sz w:val="23"/>
          <w:szCs w:val="23"/>
        </w:rPr>
        <w:t xml:space="preserve"> (UNICEF)</w:t>
      </w:r>
    </w:p>
    <w:p w14:paraId="783B725D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یونسکو</w:t>
      </w:r>
      <w:r w:rsidRPr="00FB1A88">
        <w:rPr>
          <w:rFonts w:ascii="inherit" w:eastAsia="Times New Roman" w:hAnsi="inherit" w:cs="Segoe UI"/>
          <w:color w:val="202325"/>
          <w:sz w:val="23"/>
          <w:szCs w:val="23"/>
        </w:rPr>
        <w:t xml:space="preserve"> (UNESCO)</w:t>
      </w:r>
    </w:p>
    <w:p w14:paraId="1B9F5DBD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صندوق جمعیت ملل متحد</w:t>
      </w:r>
    </w:p>
    <w:p w14:paraId="4BDBCA31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سازمان ها و برنامه های غیرمستقیم مرتبط با سلامت</w:t>
      </w:r>
    </w:p>
    <w:p w14:paraId="49E88BEC" w14:textId="0A723352" w:rsidR="00FB1A88" w:rsidRPr="00FB1A88" w:rsidRDefault="00FB1A88" w:rsidP="00FB1A8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Segoe UI"/>
          <w:b/>
          <w:bCs/>
          <w:color w:val="C00000"/>
          <w:sz w:val="23"/>
          <w:szCs w:val="23"/>
        </w:rPr>
      </w:pPr>
      <w:r>
        <w:rPr>
          <w:rFonts w:ascii="inherit" w:eastAsia="Times New Roman" w:hAnsi="inherit" w:cs="Segoe UI" w:hint="cs"/>
          <w:b/>
          <w:bCs/>
          <w:color w:val="C00000"/>
          <w:sz w:val="23"/>
          <w:szCs w:val="23"/>
          <w:rtl/>
        </w:rPr>
        <w:t>بخش</w:t>
      </w:r>
      <w:r w:rsidR="00DC2AB4">
        <w:rPr>
          <w:rFonts w:ascii="inherit" w:eastAsia="Times New Roman" w:hAnsi="inherit" w:cs="Segoe UI" w:hint="cs"/>
          <w:b/>
          <w:bCs/>
          <w:color w:val="C00000"/>
          <w:sz w:val="23"/>
          <w:szCs w:val="23"/>
          <w:rtl/>
        </w:rPr>
        <w:t xml:space="preserve"> </w:t>
      </w:r>
      <w:r w:rsidR="00DC2AB4" w:rsidRPr="00FB1A88">
        <w:rPr>
          <w:rFonts w:ascii="inherit" w:eastAsia="Times New Roman" w:hAnsi="inherit" w:cs="Segoe UI"/>
          <w:b/>
          <w:bCs/>
          <w:color w:val="C00000"/>
          <w:sz w:val="23"/>
          <w:szCs w:val="23"/>
          <w:rtl/>
        </w:rPr>
        <w:t>هشتم</w:t>
      </w:r>
      <w:r w:rsidRPr="00FB1A88">
        <w:rPr>
          <w:rFonts w:ascii="inherit" w:eastAsia="Times New Roman" w:hAnsi="inherit" w:cs="Segoe UI"/>
          <w:b/>
          <w:bCs/>
          <w:color w:val="C00000"/>
          <w:sz w:val="23"/>
          <w:szCs w:val="23"/>
          <w:rtl/>
        </w:rPr>
        <w:t>: بیمارستان</w:t>
      </w:r>
    </w:p>
    <w:p w14:paraId="794CB991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تعاریف و وظایف</w:t>
      </w:r>
    </w:p>
    <w:p w14:paraId="0F77F1E8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اهداف و عملکرد</w:t>
      </w:r>
    </w:p>
    <w:p w14:paraId="0787F912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دسته بندی انواع بیمارستان ها و بیمارستان صحرایی</w:t>
      </w:r>
    </w:p>
    <w:p w14:paraId="066AEC54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انواع واحدهای بیمارستانی</w:t>
      </w:r>
    </w:p>
    <w:p w14:paraId="4EF8FC40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چارت و سیستم مدیریت</w:t>
      </w:r>
    </w:p>
    <w:p w14:paraId="40F203C2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وظایف رئیس و مدیر</w:t>
      </w:r>
    </w:p>
    <w:p w14:paraId="1F870185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تفاوت کلینیک، درمانگاه و بیمارستان</w:t>
      </w:r>
    </w:p>
    <w:p w14:paraId="19520F34" w14:textId="197C2419" w:rsidR="00FB1A88" w:rsidRPr="00FB1A88" w:rsidRDefault="00FB1A88" w:rsidP="00FB1A8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Segoe UI"/>
          <w:b/>
          <w:bCs/>
          <w:color w:val="C00000"/>
          <w:sz w:val="23"/>
          <w:szCs w:val="23"/>
        </w:rPr>
      </w:pPr>
      <w:r>
        <w:rPr>
          <w:rFonts w:ascii="inherit" w:eastAsia="Times New Roman" w:hAnsi="inherit" w:cs="Segoe UI" w:hint="cs"/>
          <w:b/>
          <w:bCs/>
          <w:color w:val="C00000"/>
          <w:sz w:val="23"/>
          <w:szCs w:val="23"/>
          <w:rtl/>
        </w:rPr>
        <w:t xml:space="preserve">بخش </w:t>
      </w:r>
      <w:r w:rsidR="00DC2AB4" w:rsidRPr="00FB1A88">
        <w:rPr>
          <w:rFonts w:ascii="inherit" w:eastAsia="Times New Roman" w:hAnsi="inherit" w:cs="Segoe UI"/>
          <w:b/>
          <w:bCs/>
          <w:color w:val="C00000"/>
          <w:sz w:val="23"/>
          <w:szCs w:val="23"/>
          <w:rtl/>
        </w:rPr>
        <w:t>نهم</w:t>
      </w:r>
      <w:r w:rsidRPr="00FB1A88">
        <w:rPr>
          <w:rFonts w:ascii="inherit" w:eastAsia="Times New Roman" w:hAnsi="inherit" w:cs="Segoe UI"/>
          <w:b/>
          <w:bCs/>
          <w:color w:val="C00000"/>
          <w:sz w:val="23"/>
          <w:szCs w:val="23"/>
          <w:rtl/>
        </w:rPr>
        <w:t>: مدیریت ساختمانی و طراحی بیمارستان از نظر مهندسی پزشکی</w:t>
      </w:r>
    </w:p>
    <w:p w14:paraId="7C1E0718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مکان یابی برای ساخت</w:t>
      </w:r>
    </w:p>
    <w:p w14:paraId="27030F51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محوطه و فضای پیرامون</w:t>
      </w:r>
    </w:p>
    <w:p w14:paraId="3B6F69F9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الگوهای ساختمان</w:t>
      </w:r>
    </w:p>
    <w:p w14:paraId="3C413D3D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جانمایی و ارتباطات داخلی</w:t>
      </w:r>
    </w:p>
    <w:p w14:paraId="2DD72773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جانمایی بخش های اصلی بیمارستان عمومی</w:t>
      </w:r>
    </w:p>
    <w:p w14:paraId="32113BE6" w14:textId="68B1AF7C" w:rsidR="00FB1A88" w:rsidRPr="00FB1A88" w:rsidRDefault="00FB1A88" w:rsidP="00FB1A88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ind w:left="0"/>
        <w:jc w:val="both"/>
        <w:rPr>
          <w:rFonts w:ascii="inherit" w:eastAsia="Times New Roman" w:hAnsi="inherit" w:cs="Segoe UI"/>
          <w:b/>
          <w:bCs/>
          <w:color w:val="C00000"/>
          <w:sz w:val="23"/>
          <w:szCs w:val="23"/>
          <w:highlight w:val="yellow"/>
        </w:rPr>
      </w:pPr>
      <w:r w:rsidRPr="000038A2">
        <w:rPr>
          <w:rFonts w:ascii="inherit" w:eastAsia="Times New Roman" w:hAnsi="inherit" w:cs="Segoe UI" w:hint="cs"/>
          <w:b/>
          <w:bCs/>
          <w:color w:val="C00000"/>
          <w:sz w:val="23"/>
          <w:szCs w:val="23"/>
          <w:highlight w:val="yellow"/>
          <w:rtl/>
        </w:rPr>
        <w:t xml:space="preserve">بخش </w:t>
      </w:r>
      <w:r w:rsidR="00DC2AB4" w:rsidRPr="00FB1A88">
        <w:rPr>
          <w:rFonts w:ascii="inherit" w:eastAsia="Times New Roman" w:hAnsi="inherit" w:cs="Segoe UI"/>
          <w:b/>
          <w:bCs/>
          <w:color w:val="C00000"/>
          <w:sz w:val="23"/>
          <w:szCs w:val="23"/>
          <w:highlight w:val="yellow"/>
          <w:rtl/>
        </w:rPr>
        <w:t>دهم</w:t>
      </w:r>
      <w:r w:rsidRPr="00FB1A88">
        <w:rPr>
          <w:rFonts w:ascii="inherit" w:eastAsia="Times New Roman" w:hAnsi="inherit" w:cs="Segoe UI"/>
          <w:b/>
          <w:bCs/>
          <w:color w:val="C00000"/>
          <w:sz w:val="23"/>
          <w:szCs w:val="23"/>
          <w:highlight w:val="yellow"/>
          <w:rtl/>
        </w:rPr>
        <w:t>: مدیریت مالی در بخش سلامت</w:t>
      </w:r>
    </w:p>
    <w:p w14:paraId="0AA2DFD2" w14:textId="4578C984" w:rsidR="00FB1A88" w:rsidRPr="00FB1A88" w:rsidRDefault="00FB1A88" w:rsidP="00B07743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اهداف</w:t>
      </w:r>
      <w:r w:rsidR="002057DD" w:rsidRPr="002057DD">
        <w:rPr>
          <w:rFonts w:ascii="inherit" w:eastAsia="Times New Roman" w:hAnsi="inherit" w:cs="Segoe UI" w:hint="cs"/>
          <w:color w:val="202325"/>
          <w:sz w:val="23"/>
          <w:szCs w:val="23"/>
          <w:rtl/>
        </w:rPr>
        <w:t xml:space="preserve"> و </w:t>
      </w: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تعاریف در مدیریت مالی</w:t>
      </w:r>
    </w:p>
    <w:p w14:paraId="257131EA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هزینه ثابت و متغیر</w:t>
      </w:r>
    </w:p>
    <w:p w14:paraId="43FD6DF2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قیمت تمام شده و سفارش مقرون به صرفه</w:t>
      </w:r>
    </w:p>
    <w:p w14:paraId="6C6FC536" w14:textId="77777777" w:rsidR="00FB1A88" w:rsidRPr="00FB1A88" w:rsidRDefault="00FB1A88" w:rsidP="00FB1A88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نقطه درخواست و سفارش</w:t>
      </w:r>
    </w:p>
    <w:p w14:paraId="51B5C72E" w14:textId="074BEAB8" w:rsidR="00FB1A88" w:rsidRPr="00C61C65" w:rsidRDefault="00FB1A88" w:rsidP="00C61C65">
      <w:pPr>
        <w:numPr>
          <w:ilvl w:val="2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inherit" w:eastAsia="Times New Roman" w:hAnsi="inherit" w:cs="Segoe UI"/>
          <w:color w:val="202325"/>
          <w:sz w:val="23"/>
          <w:szCs w:val="23"/>
        </w:rPr>
      </w:pPr>
      <w:r w:rsidRPr="00FB1A88">
        <w:rPr>
          <w:rFonts w:ascii="inherit" w:eastAsia="Times New Roman" w:hAnsi="inherit" w:cs="Segoe UI"/>
          <w:color w:val="202325"/>
          <w:sz w:val="23"/>
          <w:szCs w:val="23"/>
          <w:rtl/>
        </w:rPr>
        <w:t>بودجه بندی</w:t>
      </w:r>
    </w:p>
    <w:sectPr w:rsidR="00FB1A88" w:rsidRPr="00C61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464DC"/>
    <w:multiLevelType w:val="multilevel"/>
    <w:tmpl w:val="40D69C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19"/>
    <w:rsid w:val="000038A2"/>
    <w:rsid w:val="000216B7"/>
    <w:rsid w:val="002057DD"/>
    <w:rsid w:val="002248C4"/>
    <w:rsid w:val="008248AC"/>
    <w:rsid w:val="009623FB"/>
    <w:rsid w:val="009C7767"/>
    <w:rsid w:val="00C61C65"/>
    <w:rsid w:val="00D53B19"/>
    <w:rsid w:val="00DC2AB4"/>
    <w:rsid w:val="00FB1A88"/>
    <w:rsid w:val="00FB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26C2"/>
  <w15:chartTrackingRefBased/>
  <w15:docId w15:val="{69171A86-FA14-4B55-964B-933FC17C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FB1A8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B1A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B1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Lida Jarahi</dc:creator>
  <cp:keywords/>
  <dc:description/>
  <cp:lastModifiedBy>Maryam Nouri</cp:lastModifiedBy>
  <cp:revision>2</cp:revision>
  <dcterms:created xsi:type="dcterms:W3CDTF">2023-06-18T06:21:00Z</dcterms:created>
  <dcterms:modified xsi:type="dcterms:W3CDTF">2023-06-18T06:21:00Z</dcterms:modified>
</cp:coreProperties>
</file>